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788"/>
        <w:spacing w:before="257" w:line="222" w:lineRule="auto"/>
        <w:outlineLvl w:val="0"/>
        <w:rPr>
          <w:sz w:val="43"/>
          <w:szCs w:val="43"/>
        </w:rPr>
      </w:pPr>
      <w:r>
        <w:rPr>
          <w:sz w:val="43"/>
          <w:szCs w:val="43"/>
          <w:b/>
          <w:bCs/>
          <w:spacing w:val="2"/>
        </w:rPr>
        <w:t>用户需求书</w:t>
      </w:r>
    </w:p>
    <w:p>
      <w:pPr>
        <w:pStyle w:val="BodyText"/>
        <w:ind w:left="431" w:right="1463" w:firstLine="920"/>
        <w:spacing w:before="220" w:line="351" w:lineRule="auto"/>
        <w:rPr/>
      </w:pPr>
      <w:r>
        <w:rPr>
          <w:sz w:val="20"/>
          <w:szCs w:val="20"/>
          <w:b/>
          <w:bCs/>
          <w:spacing w:val="1"/>
        </w:rPr>
        <w:t>说明</w:t>
      </w:r>
      <w:r>
        <w:rPr>
          <w:sz w:val="20"/>
          <w:szCs w:val="20"/>
          <w:b/>
          <w:bCs/>
          <w:spacing w:val="-48"/>
        </w:rPr>
        <w:t>：（</w:t>
      </w:r>
      <w:r>
        <w:rPr>
          <w:sz w:val="20"/>
          <w:szCs w:val="20"/>
          <w:b/>
          <w:bCs/>
          <w:spacing w:val="1"/>
        </w:rPr>
        <w:t>“</w:t>
      </w:r>
      <w:r>
        <w:rPr>
          <w:sz w:val="20"/>
          <w:szCs w:val="20"/>
          <w:spacing w:val="1"/>
        </w:rPr>
        <w:t>★</w:t>
      </w:r>
      <w:r>
        <w:rPr>
          <w:sz w:val="20"/>
          <w:szCs w:val="20"/>
          <w:spacing w:val="-69"/>
        </w:rPr>
        <w:t xml:space="preserve"> </w:t>
      </w:r>
      <w:r>
        <w:rPr>
          <w:sz w:val="20"/>
          <w:szCs w:val="20"/>
          <w:b/>
          <w:bCs/>
          <w:spacing w:val="1"/>
        </w:rPr>
        <w:t>”条款为实质性响应条款，不允许偏离，</w:t>
      </w:r>
      <w:r>
        <w:rPr>
          <w:sz w:val="20"/>
          <w:szCs w:val="20"/>
          <w:b/>
          <w:bCs/>
        </w:rPr>
        <w:t>偏离则视为无效响应。）</w:t>
      </w:r>
      <w:r>
        <w:rPr>
          <w:sz w:val="20"/>
          <w:szCs w:val="20"/>
        </w:rPr>
        <w:t xml:space="preserve"> </w:t>
      </w:r>
      <w:r>
        <w:rPr>
          <w:sz w:val="20"/>
          <w:szCs w:val="20"/>
          <w:spacing w:val="-2"/>
        </w:rPr>
        <w:t>★</w:t>
      </w:r>
      <w:r>
        <w:rPr>
          <w:b/>
          <w:bCs/>
          <w:spacing w:val="-2"/>
        </w:rPr>
        <w:t>一、项目概述</w:t>
      </w:r>
    </w:p>
    <w:p>
      <w:pPr>
        <w:pStyle w:val="BodyText"/>
        <w:ind w:left="507"/>
        <w:spacing w:before="10" w:line="219" w:lineRule="auto"/>
        <w:rPr/>
      </w:pPr>
      <w:r>
        <w:rPr>
          <w:spacing w:val="-1"/>
        </w:rPr>
        <w:t>1、项目名称：海南西部中心医院全自动片剂分包机维修和保养服务（二次采购）</w:t>
      </w:r>
    </w:p>
    <w:p>
      <w:pPr>
        <w:pStyle w:val="BodyText"/>
        <w:ind w:left="492"/>
        <w:spacing w:before="155" w:line="219" w:lineRule="auto"/>
        <w:rPr/>
      </w:pPr>
      <w:r>
        <w:rPr>
          <w:spacing w:val="-2"/>
        </w:rPr>
        <w:t>2、服务期限：2</w:t>
      </w:r>
      <w:r>
        <w:rPr>
          <w:spacing w:val="-45"/>
        </w:rPr>
        <w:t xml:space="preserve"> </w:t>
      </w:r>
      <w:r>
        <w:rPr>
          <w:spacing w:val="-2"/>
        </w:rPr>
        <w:t>年</w:t>
      </w:r>
    </w:p>
    <w:p>
      <w:pPr>
        <w:pStyle w:val="BodyText"/>
        <w:ind w:left="431" w:right="6545" w:firstLine="62"/>
        <w:spacing w:before="156" w:line="279" w:lineRule="auto"/>
        <w:rPr/>
      </w:pPr>
      <w:r>
        <w:rPr>
          <w:spacing w:val="-2"/>
        </w:rPr>
        <w:t>3、采购总预算：250000</w:t>
      </w:r>
      <w:r>
        <w:rPr>
          <w:spacing w:val="-46"/>
        </w:rPr>
        <w:t xml:space="preserve"> </w:t>
      </w:r>
      <w:r>
        <w:rPr>
          <w:spacing w:val="-2"/>
        </w:rPr>
        <w:t>元</w:t>
      </w:r>
      <w:r>
        <w:rPr/>
        <w:t xml:space="preserve"> </w:t>
      </w:r>
      <w:r>
        <w:rPr>
          <w:sz w:val="20"/>
          <w:szCs w:val="20"/>
          <w:spacing w:val="-2"/>
        </w:rPr>
        <w:t>★</w:t>
      </w:r>
      <w:r>
        <w:rPr>
          <w:b/>
          <w:bCs/>
          <w:spacing w:val="-2"/>
        </w:rPr>
        <w:t>二、维保内容</w:t>
      </w:r>
    </w:p>
    <w:p>
      <w:pPr>
        <w:pStyle w:val="BodyText"/>
        <w:ind w:left="9" w:right="99" w:firstLine="497"/>
        <w:spacing w:before="153" w:line="280" w:lineRule="auto"/>
        <w:rPr/>
      </w:pPr>
      <w:r>
        <w:rPr>
          <w:spacing w:val="-1"/>
        </w:rPr>
        <w:t>1、本单位在用的</w:t>
      </w:r>
      <w:r>
        <w:rPr>
          <w:spacing w:val="-33"/>
        </w:rPr>
        <w:t xml:space="preserve"> </w:t>
      </w:r>
      <w:r>
        <w:rPr>
          <w:spacing w:val="-1"/>
        </w:rPr>
        <w:t>1</w:t>
      </w:r>
      <w:r>
        <w:rPr>
          <w:spacing w:val="-32"/>
        </w:rPr>
        <w:t xml:space="preserve"> </w:t>
      </w:r>
      <w:r>
        <w:rPr>
          <w:spacing w:val="-1"/>
        </w:rPr>
        <w:t>台全自动片剂分包机（型号高园ES-352</w:t>
      </w:r>
      <w:r>
        <w:rPr>
          <w:spacing w:val="-2"/>
        </w:rPr>
        <w:t>C1）提供日常维护、保养、抢</w:t>
      </w:r>
      <w:r>
        <w:rPr/>
        <w:t xml:space="preserve"> </w:t>
      </w:r>
      <w:r>
        <w:rPr>
          <w:spacing w:val="-2"/>
        </w:rPr>
        <w:t>修等服务。</w:t>
      </w:r>
    </w:p>
    <w:p>
      <w:pPr>
        <w:pStyle w:val="BodyText"/>
        <w:ind w:left="492"/>
        <w:spacing w:before="154" w:line="220" w:lineRule="auto"/>
        <w:rPr/>
      </w:pPr>
      <w:r>
        <w:rPr>
          <w:spacing w:val="-2"/>
        </w:rPr>
        <w:t>2、维保设备清单</w:t>
      </w:r>
    </w:p>
    <w:p>
      <w:pPr>
        <w:spacing w:line="76" w:lineRule="auto"/>
        <w:rPr>
          <w:rFonts w:ascii="Arial"/>
          <w:sz w:val="2"/>
        </w:rPr>
      </w:pPr>
      <w:r>
        <w:rPr>
          <w:rFonts w:ascii="Arial"/>
          <w:sz w:val="2"/>
        </w:rPr>
      </w:r>
    </w:p>
    <w:tbl>
      <w:tblPr>
        <w:tblStyle w:val="TableNormal"/>
        <w:tblW w:w="7069" w:type="dxa"/>
        <w:tblInd w:w="13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105"/>
        <w:gridCol w:w="2006"/>
        <w:gridCol w:w="1958"/>
      </w:tblGrid>
      <w:tr>
        <w:trPr>
          <w:trHeight w:val="447" w:hRule="atLeast"/>
        </w:trPr>
        <w:tc>
          <w:tcPr>
            <w:tcW w:w="3105" w:type="dxa"/>
            <w:vAlign w:val="top"/>
          </w:tcPr>
          <w:p>
            <w:pPr>
              <w:ind w:left="1321"/>
              <w:spacing w:before="151" w:line="220" w:lineRule="auto"/>
              <w:rPr>
                <w:rFonts w:ascii="SimSun" w:hAnsi="SimSun" w:eastAsia="SimSun" w:cs="SimSun"/>
                <w:sz w:val="24"/>
                <w:szCs w:val="24"/>
              </w:rPr>
            </w:pPr>
            <w:r>
              <w:rPr>
                <w:rFonts w:ascii="SimSun" w:hAnsi="SimSun" w:eastAsia="SimSun" w:cs="SimSun"/>
                <w:sz w:val="24"/>
                <w:szCs w:val="24"/>
                <w:b/>
                <w:bCs/>
                <w:spacing w:val="-9"/>
              </w:rPr>
              <w:t>名称</w:t>
            </w:r>
          </w:p>
        </w:tc>
        <w:tc>
          <w:tcPr>
            <w:tcW w:w="2006" w:type="dxa"/>
            <w:vAlign w:val="top"/>
          </w:tcPr>
          <w:p>
            <w:pPr>
              <w:ind w:left="777"/>
              <w:spacing w:before="151" w:line="220" w:lineRule="auto"/>
              <w:rPr>
                <w:rFonts w:ascii="SimSun" w:hAnsi="SimSun" w:eastAsia="SimSun" w:cs="SimSun"/>
                <w:sz w:val="24"/>
                <w:szCs w:val="24"/>
              </w:rPr>
            </w:pPr>
            <w:r>
              <w:rPr>
                <w:rFonts w:ascii="SimSun" w:hAnsi="SimSun" w:eastAsia="SimSun" w:cs="SimSun"/>
                <w:sz w:val="24"/>
                <w:szCs w:val="24"/>
                <w:b/>
                <w:bCs/>
                <w:spacing w:val="-11"/>
              </w:rPr>
              <w:t>型号</w:t>
            </w:r>
          </w:p>
        </w:tc>
        <w:tc>
          <w:tcPr>
            <w:tcW w:w="1958" w:type="dxa"/>
            <w:vAlign w:val="top"/>
          </w:tcPr>
          <w:p>
            <w:pPr>
              <w:ind w:left="508"/>
              <w:spacing w:before="150" w:line="220" w:lineRule="auto"/>
              <w:rPr>
                <w:rFonts w:ascii="SimSun" w:hAnsi="SimSun" w:eastAsia="SimSun" w:cs="SimSun"/>
                <w:sz w:val="24"/>
                <w:szCs w:val="24"/>
              </w:rPr>
            </w:pPr>
            <w:r>
              <w:rPr>
                <w:rFonts w:ascii="SimSun" w:hAnsi="SimSun" w:eastAsia="SimSun" w:cs="SimSun"/>
                <w:sz w:val="24"/>
                <w:szCs w:val="24"/>
                <w:b/>
                <w:bCs/>
                <w:spacing w:val="-6"/>
              </w:rPr>
              <w:t>安装地点</w:t>
            </w:r>
          </w:p>
        </w:tc>
      </w:tr>
      <w:tr>
        <w:trPr>
          <w:trHeight w:val="447" w:hRule="atLeast"/>
        </w:trPr>
        <w:tc>
          <w:tcPr>
            <w:tcW w:w="3105" w:type="dxa"/>
            <w:vAlign w:val="top"/>
          </w:tcPr>
          <w:p>
            <w:pPr>
              <w:ind w:left="596"/>
              <w:spacing w:before="149" w:line="219" w:lineRule="auto"/>
              <w:rPr>
                <w:rFonts w:ascii="SimSun" w:hAnsi="SimSun" w:eastAsia="SimSun" w:cs="SimSun"/>
                <w:sz w:val="24"/>
                <w:szCs w:val="24"/>
              </w:rPr>
            </w:pPr>
            <w:r>
              <w:rPr>
                <w:rFonts w:ascii="SimSun" w:hAnsi="SimSun" w:eastAsia="SimSun" w:cs="SimSun"/>
                <w:sz w:val="24"/>
                <w:szCs w:val="24"/>
                <w:b/>
                <w:bCs/>
                <w:spacing w:val="-3"/>
              </w:rPr>
              <w:t>全自动片剂分包机</w:t>
            </w:r>
          </w:p>
        </w:tc>
        <w:tc>
          <w:tcPr>
            <w:tcW w:w="2006" w:type="dxa"/>
            <w:vAlign w:val="top"/>
          </w:tcPr>
          <w:p>
            <w:pPr>
              <w:ind w:left="522"/>
              <w:spacing w:before="186" w:line="184" w:lineRule="auto"/>
              <w:rPr>
                <w:rFonts w:ascii="SimSun" w:hAnsi="SimSun" w:eastAsia="SimSun" w:cs="SimSun"/>
                <w:sz w:val="24"/>
                <w:szCs w:val="24"/>
              </w:rPr>
            </w:pPr>
            <w:r>
              <w:rPr>
                <w:rFonts w:ascii="SimSun" w:hAnsi="SimSun" w:eastAsia="SimSun" w:cs="SimSun"/>
                <w:sz w:val="24"/>
                <w:szCs w:val="24"/>
                <w:b/>
                <w:bCs/>
                <w:spacing w:val="-3"/>
              </w:rPr>
              <w:t>ES-352C1</w:t>
            </w:r>
          </w:p>
        </w:tc>
        <w:tc>
          <w:tcPr>
            <w:tcW w:w="1958" w:type="dxa"/>
            <w:vAlign w:val="top"/>
          </w:tcPr>
          <w:p>
            <w:pPr>
              <w:ind w:left="626"/>
              <w:spacing w:before="150" w:line="219" w:lineRule="auto"/>
              <w:rPr>
                <w:rFonts w:ascii="SimSun" w:hAnsi="SimSun" w:eastAsia="SimSun" w:cs="SimSun"/>
                <w:sz w:val="24"/>
                <w:szCs w:val="24"/>
              </w:rPr>
            </w:pPr>
            <w:r>
              <w:rPr>
                <w:rFonts w:ascii="SimSun" w:hAnsi="SimSun" w:eastAsia="SimSun" w:cs="SimSun"/>
                <w:sz w:val="24"/>
                <w:szCs w:val="24"/>
                <w:b/>
                <w:bCs/>
                <w:spacing w:val="-6"/>
              </w:rPr>
              <w:t>药学部</w:t>
            </w:r>
          </w:p>
        </w:tc>
      </w:tr>
    </w:tbl>
    <w:p>
      <w:pPr>
        <w:pStyle w:val="BodyText"/>
        <w:ind w:left="496" w:right="4157" w:hanging="65"/>
        <w:spacing w:before="147" w:line="326" w:lineRule="auto"/>
        <w:rPr/>
      </w:pPr>
      <w:r>
        <w:rPr>
          <w:sz w:val="20"/>
          <w:szCs w:val="20"/>
          <w:spacing w:val="-2"/>
        </w:rPr>
        <w:t>★</w:t>
      </w:r>
      <w:r>
        <w:rPr>
          <w:b/>
          <w:bCs/>
          <w:spacing w:val="-2"/>
        </w:rPr>
        <w:t>三、全自动片剂分包机维保维修操作要求及规范</w:t>
      </w:r>
      <w:r>
        <w:rPr>
          <w:spacing w:val="6"/>
        </w:rPr>
        <w:t xml:space="preserve"> </w:t>
      </w:r>
      <w:r>
        <w:rPr>
          <w:spacing w:val="-3"/>
        </w:rPr>
        <w:t>△1、每年</w:t>
      </w:r>
      <w:r>
        <w:rPr>
          <w:spacing w:val="-40"/>
        </w:rPr>
        <w:t xml:space="preserve"> </w:t>
      </w:r>
      <w:r>
        <w:rPr>
          <w:spacing w:val="-3"/>
        </w:rPr>
        <w:t>4</w:t>
      </w:r>
      <w:r>
        <w:rPr>
          <w:spacing w:val="-44"/>
        </w:rPr>
        <w:t xml:space="preserve"> </w:t>
      </w:r>
      <w:r>
        <w:rPr>
          <w:spacing w:val="-3"/>
        </w:rPr>
        <w:t>次常规保养，制定维护计划</w:t>
      </w:r>
    </w:p>
    <w:p>
      <w:pPr>
        <w:pStyle w:val="BodyText"/>
        <w:ind w:left="7" w:firstLine="499"/>
        <w:spacing w:before="26" w:line="336" w:lineRule="auto"/>
        <w:jc w:val="both"/>
        <w:rPr/>
      </w:pPr>
      <w:r>
        <w:rPr>
          <w:spacing w:val="-5"/>
        </w:rPr>
        <w:t>1.1、</w:t>
      </w:r>
      <w:r>
        <w:rPr>
          <w:b/>
          <w:bCs/>
          <w:spacing w:val="-5"/>
        </w:rPr>
        <w:t>所有的保养按照出厂标准规定进行，主要</w:t>
      </w:r>
      <w:r>
        <w:rPr>
          <w:spacing w:val="-5"/>
        </w:rPr>
        <w:t>保养内容含：清理药粉、碎屑和残留药物，</w:t>
      </w:r>
      <w:r>
        <w:rPr>
          <w:spacing w:val="17"/>
        </w:rPr>
        <w:t xml:space="preserve"> </w:t>
      </w:r>
      <w:r>
        <w:rPr>
          <w:spacing w:val="-3"/>
        </w:rPr>
        <w:t>避免交叉污染，清洁保养分包机的出药口、传送带和药盒区域，确认分包纸（热敏纸/包装膜）</w:t>
      </w:r>
      <w:r>
        <w:rPr>
          <w:spacing w:val="3"/>
        </w:rPr>
        <w:t xml:space="preserve"> </w:t>
      </w:r>
      <w:r>
        <w:rPr>
          <w:spacing w:val="-2"/>
        </w:rPr>
        <w:t>是否充足，清洁卷纸避免沾染灰尘。清洁检查</w:t>
      </w:r>
      <w:r>
        <w:rPr>
          <w:spacing w:val="-3"/>
        </w:rPr>
        <w:t>打印头，对导轨、传动链条等运动部件涂抹医用</w:t>
      </w:r>
      <w:r>
        <w:rPr/>
        <w:t xml:space="preserve"> </w:t>
      </w:r>
      <w:r>
        <w:rPr>
          <w:spacing w:val="-5"/>
        </w:rPr>
        <w:t>级润滑剂（按说明书指定位置和频率）。 运行空机测试，观察是</w:t>
      </w:r>
      <w:r>
        <w:rPr>
          <w:spacing w:val="-6"/>
        </w:rPr>
        <w:t>否有异响或卡顿，检查分包密</w:t>
      </w:r>
      <w:r>
        <w:rPr/>
        <w:t xml:space="preserve"> </w:t>
      </w:r>
      <w:r>
        <w:rPr>
          <w:spacing w:val="-3"/>
        </w:rPr>
        <w:t>封性（如热封温度是否正常）。检查压合装置是否正常及调整，检查切割刀片是否锋利，必要</w:t>
      </w:r>
      <w:r>
        <w:rPr>
          <w:spacing w:val="9"/>
        </w:rPr>
        <w:t xml:space="preserve">  </w:t>
      </w:r>
      <w:r>
        <w:rPr>
          <w:spacing w:val="-2"/>
        </w:rPr>
        <w:t>时更换。校准药片计数传感器和重量检测装置</w:t>
      </w:r>
      <w:r>
        <w:rPr>
          <w:spacing w:val="-3"/>
        </w:rPr>
        <w:t>。深度清洁药盒、传感器和分药机构，防止药粉</w:t>
      </w:r>
      <w:r>
        <w:rPr/>
        <w:t xml:space="preserve"> </w:t>
      </w:r>
      <w:r>
        <w:rPr>
          <w:spacing w:val="-5"/>
        </w:rPr>
        <w:t>堆积影响精度。A、B</w:t>
      </w:r>
      <w:r>
        <w:rPr>
          <w:spacing w:val="-41"/>
        </w:rPr>
        <w:t xml:space="preserve"> </w:t>
      </w:r>
      <w:r>
        <w:rPr>
          <w:spacing w:val="-5"/>
        </w:rPr>
        <w:t>转筒落药通道清理，清理调节</w:t>
      </w:r>
      <w:r>
        <w:rPr>
          <w:spacing w:val="-58"/>
        </w:rPr>
        <w:t xml:space="preserve"> </w:t>
      </w:r>
      <w:r>
        <w:rPr>
          <w:spacing w:val="-5"/>
        </w:rPr>
        <w:t>A、B</w:t>
      </w:r>
      <w:r>
        <w:rPr>
          <w:spacing w:val="-49"/>
        </w:rPr>
        <w:t xml:space="preserve"> </w:t>
      </w:r>
      <w:r>
        <w:rPr>
          <w:spacing w:val="-5"/>
        </w:rPr>
        <w:t>转筒感应器，清理调节各漏斗及托盘，</w:t>
      </w:r>
      <w:r>
        <w:rPr/>
        <w:t xml:space="preserve"> </w:t>
      </w:r>
      <w:r>
        <w:rPr>
          <w:spacing w:val="-2"/>
        </w:rPr>
        <w:t>检查电路和气路连接是否松动。更换易损件（</w:t>
      </w:r>
      <w:r>
        <w:rPr>
          <w:spacing w:val="-3"/>
        </w:rPr>
        <w:t>如密封圈、皮带、过滤器等）。全面校准设备参</w:t>
      </w:r>
      <w:r>
        <w:rPr/>
        <w:t xml:space="preserve"> </w:t>
      </w:r>
      <w:r>
        <w:rPr>
          <w:spacing w:val="-7"/>
        </w:rPr>
        <w:t>数（分包尺寸、打印位置等）。</w:t>
      </w:r>
    </w:p>
    <w:p>
      <w:pPr>
        <w:pStyle w:val="BodyText"/>
        <w:ind w:left="9" w:right="99" w:firstLine="497"/>
        <w:spacing w:before="36" w:line="334" w:lineRule="auto"/>
        <w:jc w:val="both"/>
        <w:rPr/>
      </w:pPr>
      <w:r>
        <w:rPr/>
        <w:t>1.2、在工作或非工作日内(周一至周日根据使用科室时间对设备进行保养)至甲方之</w:t>
      </w:r>
      <w:r>
        <w:rPr>
          <w:spacing w:val="-1"/>
        </w:rPr>
        <w:t>机器</w:t>
      </w:r>
      <w:r>
        <w:rPr/>
        <w:t xml:space="preserve"> </w:t>
      </w:r>
      <w:r>
        <w:rPr/>
        <w:t>装置地址(地址为海南西部中心医院)提供约定之维护性服务。提供定期保养服务,包括机器清</w:t>
      </w:r>
      <w:r>
        <w:rPr>
          <w:spacing w:val="16"/>
        </w:rPr>
        <w:t xml:space="preserve"> </w:t>
      </w:r>
      <w:r>
        <w:rPr>
          <w:spacing w:val="-2"/>
        </w:rPr>
        <w:t>洁、性能测试及校准、必要的机械或电器的检查,</w:t>
      </w:r>
      <w:r>
        <w:rPr>
          <w:spacing w:val="-3"/>
        </w:rPr>
        <w:t>以及非紧急性质的补救维修,确保系统能按照</w:t>
      </w:r>
      <w:r>
        <w:rPr/>
        <w:t xml:space="preserve"> </w:t>
      </w:r>
      <w:r>
        <w:rPr>
          <w:spacing w:val="-2"/>
        </w:rPr>
        <w:t>制造商的产品规格运行的维修，每次保养维</w:t>
      </w:r>
      <w:r>
        <w:rPr>
          <w:spacing w:val="-3"/>
        </w:rPr>
        <w:t>修后要填写维保工单同时需要使用科室签字确认方</w:t>
      </w:r>
      <w:r>
        <w:rPr/>
        <w:t xml:space="preserve"> </w:t>
      </w:r>
      <w:r>
        <w:rPr>
          <w:spacing w:val="-2"/>
        </w:rPr>
        <w:t>有效，同时该工单需留存使用科室及监管科</w:t>
      </w:r>
      <w:r>
        <w:rPr>
          <w:spacing w:val="-3"/>
        </w:rPr>
        <w:t>室。期间机器所有配件损坏都免费维修；配件都为</w:t>
      </w:r>
      <w:r>
        <w:rPr/>
        <w:t xml:space="preserve"> </w:t>
      </w:r>
      <w:r>
        <w:rPr>
          <w:spacing w:val="-2"/>
        </w:rPr>
        <w:t>全新原厂出厂配件。按照厂家出厂标准执行</w:t>
      </w:r>
      <w:r>
        <w:rPr>
          <w:spacing w:val="-3"/>
        </w:rPr>
        <w:t>维修保养，对设备现有的故障需全部进行更换维修</w:t>
      </w:r>
    </w:p>
    <w:p>
      <w:pPr>
        <w:spacing w:line="298" w:lineRule="auto"/>
        <w:rPr>
          <w:rFonts w:ascii="Arial"/>
          <w:sz w:val="21"/>
        </w:rPr>
      </w:pPr>
      <w:r>
        <w:drawing>
          <wp:anchor distT="0" distB="0" distL="0" distR="0" simplePos="0" relativeHeight="251658240" behindDoc="0" locked="0" layoutInCell="1" allowOverlap="1">
            <wp:simplePos x="0" y="0"/>
            <wp:positionH relativeFrom="column">
              <wp:posOffset>0</wp:posOffset>
            </wp:positionH>
            <wp:positionV relativeFrom="paragraph">
              <wp:posOffset>188372</wp:posOffset>
            </wp:positionV>
            <wp:extent cx="1479803" cy="519683"/>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479803" cy="519683"/>
                    </a:xfrm>
                    <a:prstGeom prst="rect">
                      <a:avLst/>
                    </a:prstGeom>
                  </pic:spPr>
                </pic:pic>
              </a:graphicData>
            </a:graphic>
          </wp:anchor>
        </w:drawing>
      </w:r>
      <w:r/>
    </w:p>
    <w:p>
      <w:pPr>
        <w:ind w:left="4849"/>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p>
      <w:pPr>
        <w:spacing w:line="188" w:lineRule="auto"/>
        <w:sectPr>
          <w:pgSz w:w="11906" w:h="16839"/>
          <w:pgMar w:top="1431" w:right="980" w:bottom="0" w:left="1080" w:header="0" w:footer="0" w:gutter="0"/>
        </w:sectPr>
        <w:rPr>
          <w:rFonts w:ascii="Times New Roman" w:hAnsi="Times New Roman" w:eastAsia="Times New Roman" w:cs="Times New Roman"/>
          <w:sz w:val="18"/>
          <w:szCs w:val="18"/>
        </w:rPr>
      </w:pPr>
    </w:p>
    <w:p>
      <w:pPr>
        <w:pStyle w:val="BodyText"/>
        <w:ind w:left="15"/>
        <w:spacing w:before="156" w:line="219" w:lineRule="auto"/>
        <w:rPr/>
      </w:pPr>
      <w:r>
        <w:rPr>
          <w:spacing w:val="-3"/>
        </w:rPr>
        <w:t>并且正常使用。</w:t>
      </w:r>
    </w:p>
    <w:p>
      <w:pPr>
        <w:pStyle w:val="BodyText"/>
        <w:ind w:left="492"/>
        <w:spacing w:before="154" w:line="216" w:lineRule="auto"/>
        <w:outlineLvl w:val="0"/>
        <w:rPr/>
      </w:pPr>
      <w:r>
        <w:rPr>
          <w:spacing w:val="-2"/>
        </w:rPr>
        <w:t>2、除上述定期维护服务外,维保方应在</w:t>
      </w:r>
      <w:r>
        <w:rPr>
          <w:spacing w:val="-29"/>
        </w:rPr>
        <w:t xml:space="preserve"> </w:t>
      </w:r>
      <w:r>
        <w:rPr>
          <w:spacing w:val="-2"/>
        </w:rPr>
        <w:t>7x24</w:t>
      </w:r>
      <w:r>
        <w:rPr>
          <w:spacing w:val="-44"/>
        </w:rPr>
        <w:t xml:space="preserve"> </w:t>
      </w:r>
      <w:r>
        <w:rPr>
          <w:spacing w:val="-2"/>
        </w:rPr>
        <w:t>小时做好待命服务，在接到报修后的</w:t>
      </w:r>
      <w:r>
        <w:rPr>
          <w:spacing w:val="-48"/>
        </w:rPr>
        <w:t xml:space="preserve"> </w:t>
      </w:r>
      <w:r>
        <w:rPr>
          <w:spacing w:val="-2"/>
        </w:rPr>
        <w:t>2</w:t>
      </w:r>
      <w:r>
        <w:rPr>
          <w:spacing w:val="-51"/>
        </w:rPr>
        <w:t xml:space="preserve"> </w:t>
      </w:r>
      <w:r>
        <w:rPr>
          <w:spacing w:val="-2"/>
        </w:rPr>
        <w:t>个工</w:t>
      </w:r>
    </w:p>
    <w:p>
      <w:pPr>
        <w:pStyle w:val="BodyText"/>
        <w:ind w:left="8" w:right="105" w:firstLine="1"/>
        <w:spacing w:before="159" w:line="334" w:lineRule="auto"/>
        <w:jc w:val="both"/>
        <w:rPr/>
      </w:pPr>
      <w:r>
        <w:rPr>
          <w:spacing w:val="-3"/>
        </w:rPr>
        <w:t>作小时内，通过电话或其他通讯方式响应要求。必要时维保方应在</w:t>
      </w:r>
      <w:r>
        <w:rPr>
          <w:spacing w:val="-46"/>
        </w:rPr>
        <w:t xml:space="preserve"> </w:t>
      </w:r>
      <w:r>
        <w:rPr>
          <w:spacing w:val="-3"/>
        </w:rPr>
        <w:t>3</w:t>
      </w:r>
      <w:r>
        <w:rPr>
          <w:spacing w:val="-50"/>
        </w:rPr>
        <w:t xml:space="preserve"> </w:t>
      </w:r>
      <w:r>
        <w:rPr>
          <w:spacing w:val="-3"/>
        </w:rPr>
        <w:t>个小时内派</w:t>
      </w:r>
      <w:r>
        <w:rPr>
          <w:spacing w:val="-4"/>
        </w:rPr>
        <w:t>遣工程师至维</w:t>
      </w:r>
      <w:r>
        <w:rPr/>
        <w:t xml:space="preserve"> </w:t>
      </w:r>
      <w:r>
        <w:rPr>
          <w:spacing w:val="-2"/>
        </w:rPr>
        <w:t>修现场从事修理服务，每年不少于一次对使用</w:t>
      </w:r>
      <w:r>
        <w:rPr>
          <w:spacing w:val="-3"/>
        </w:rPr>
        <w:t>科室进行培训学习，必要时提供演练服务，对涉</w:t>
      </w:r>
      <w:r>
        <w:rPr/>
        <w:t xml:space="preserve"> </w:t>
      </w:r>
      <w:r>
        <w:rPr/>
        <w:t>及特种安全装置的按时做检测，更换零备件维护方要保证配件的来源可</w:t>
      </w:r>
      <w:r>
        <w:rPr>
          <w:spacing w:val="-1"/>
        </w:rPr>
        <w:t>追溯性,主要配件需要</w:t>
      </w:r>
      <w:r>
        <w:rPr/>
        <w:t xml:space="preserve"> </w:t>
      </w:r>
      <w:r>
        <w:rPr>
          <w:spacing w:val="-2"/>
        </w:rPr>
        <w:t>厂家配件不能用代替配件，所更换的配件必</w:t>
      </w:r>
      <w:r>
        <w:rPr>
          <w:spacing w:val="-3"/>
        </w:rPr>
        <w:t>须新旧配件放一起拍照留底。维保人员必须穿戴统</w:t>
      </w:r>
      <w:r>
        <w:rPr/>
        <w:t xml:space="preserve"> </w:t>
      </w:r>
      <w:r>
        <w:rPr>
          <w:spacing w:val="-2"/>
        </w:rPr>
        <w:t>一的工作服和工作牌，文明礼貌。维保设备</w:t>
      </w:r>
      <w:r>
        <w:rPr>
          <w:spacing w:val="-3"/>
        </w:rPr>
        <w:t>必须经过医院使用科室同意后才能实施，优先选择</w:t>
      </w:r>
      <w:r>
        <w:rPr/>
        <w:t xml:space="preserve"> </w:t>
      </w:r>
      <w:r>
        <w:rPr>
          <w:spacing w:val="-1"/>
        </w:rPr>
        <w:t>在夜间或者非工作时间人少的时候完成。</w:t>
      </w:r>
    </w:p>
    <w:p>
      <w:pPr>
        <w:pStyle w:val="BodyText"/>
        <w:ind w:left="494"/>
        <w:spacing w:before="33" w:line="219" w:lineRule="auto"/>
        <w:outlineLvl w:val="0"/>
        <w:rPr/>
      </w:pPr>
      <w:r>
        <w:rPr/>
        <w:t>3、运行保障：如遇相关检查、院方举行活动或消防</w:t>
      </w:r>
      <w:r>
        <w:rPr>
          <w:spacing w:val="-1"/>
        </w:rPr>
        <w:t>演练等，驻点人员应按院方要求配合</w:t>
      </w:r>
    </w:p>
    <w:p>
      <w:pPr>
        <w:pStyle w:val="BodyText"/>
        <w:ind w:left="10" w:firstLine="14"/>
        <w:spacing w:before="156" w:line="334" w:lineRule="auto"/>
        <w:jc w:val="both"/>
        <w:rPr/>
      </w:pPr>
      <w:r>
        <w:rPr>
          <w:spacing w:val="-6"/>
        </w:rPr>
        <w:t>院方。维保方必须严格执行国家《医疗器械监督管理条例》《医疗器械使用质量监督管理</w:t>
      </w:r>
      <w:r>
        <w:rPr>
          <w:spacing w:val="-7"/>
        </w:rPr>
        <w:t>办法》</w:t>
      </w:r>
      <w:r>
        <w:rPr/>
        <w:t xml:space="preserve"> </w:t>
      </w:r>
      <w:r>
        <w:rPr>
          <w:spacing w:val="-3"/>
        </w:rPr>
        <w:t>安全作业及质量标准。在确保人身及设备安全前提下方可作业。因违规操作而引发的工伤事故</w:t>
      </w:r>
      <w:r>
        <w:rPr>
          <w:spacing w:val="9"/>
        </w:rPr>
        <w:t xml:space="preserve">  </w:t>
      </w:r>
      <w:r>
        <w:rPr>
          <w:spacing w:val="-3"/>
        </w:rPr>
        <w:t>和设备损坏，维保公司负全部责任。所有的维修零配件必须是原厂厂家生产产品，主要配件必</w:t>
      </w:r>
      <w:r>
        <w:rPr>
          <w:spacing w:val="9"/>
        </w:rPr>
        <w:t xml:space="preserve">  </w:t>
      </w:r>
      <w:r>
        <w:rPr>
          <w:spacing w:val="-3"/>
        </w:rPr>
        <w:t>须有出厂检测报告，所有配件必须有产品合格证，不能使用次品或伪劣产品。如违规使用而造</w:t>
      </w:r>
      <w:r>
        <w:rPr>
          <w:spacing w:val="9"/>
        </w:rPr>
        <w:t xml:space="preserve">  </w:t>
      </w:r>
      <w:r>
        <w:rPr>
          <w:spacing w:val="-3"/>
        </w:rPr>
        <w:t>成事故的，维保公司负全部责任。维保公司有义务协助配合使用及监管科室处理该设备有关的</w:t>
      </w:r>
      <w:r>
        <w:rPr>
          <w:spacing w:val="9"/>
        </w:rPr>
        <w:t xml:space="preserve">  </w:t>
      </w:r>
      <w:r>
        <w:rPr>
          <w:spacing w:val="-3"/>
        </w:rPr>
        <w:t>其他事项。</w:t>
      </w:r>
    </w:p>
    <w:p>
      <w:pPr>
        <w:pStyle w:val="BodyText"/>
        <w:ind w:left="431"/>
        <w:spacing w:before="35" w:line="220" w:lineRule="auto"/>
        <w:rPr/>
      </w:pPr>
      <w:r>
        <w:rPr>
          <w:sz w:val="20"/>
          <w:szCs w:val="20"/>
          <w:spacing w:val="-2"/>
        </w:rPr>
        <w:t>★</w:t>
      </w:r>
      <w:r>
        <w:rPr>
          <w:b/>
          <w:bCs/>
          <w:spacing w:val="-2"/>
        </w:rPr>
        <w:t>四、其他要求</w:t>
      </w:r>
    </w:p>
    <w:p>
      <w:pPr>
        <w:pStyle w:val="BodyText"/>
        <w:ind w:left="507"/>
        <w:spacing w:before="153" w:line="219" w:lineRule="auto"/>
        <w:rPr/>
      </w:pPr>
      <w:r>
        <w:rPr>
          <w:spacing w:val="-1"/>
        </w:rPr>
        <w:t>1、维保公司有责任配合院方接受上级领导部门的监督、检查，提供必需的资料。</w:t>
      </w:r>
    </w:p>
    <w:p>
      <w:pPr>
        <w:pStyle w:val="BodyText"/>
        <w:ind w:left="492"/>
        <w:spacing w:before="154" w:line="219" w:lineRule="auto"/>
        <w:rPr/>
      </w:pPr>
      <w:r>
        <w:rPr/>
        <w:t>2、服务期内，维保公司不得将本项目的管理</w:t>
      </w:r>
      <w:r>
        <w:rPr>
          <w:spacing w:val="-1"/>
        </w:rPr>
        <w:t>权以任何形式进行转包或分包。</w:t>
      </w:r>
    </w:p>
    <w:p>
      <w:pPr>
        <w:pStyle w:val="BodyText"/>
        <w:ind w:left="9" w:right="105" w:firstLine="484"/>
        <w:spacing w:before="157" w:line="279" w:lineRule="auto"/>
        <w:rPr/>
      </w:pPr>
      <w:r>
        <w:rPr/>
        <w:t>3、院方对维保公司在合同范围内开展的服务工作提供需水、电的接驳点，费用由院方支</w:t>
      </w:r>
      <w:r>
        <w:rPr>
          <w:spacing w:val="11"/>
        </w:rPr>
        <w:t xml:space="preserve"> </w:t>
      </w:r>
      <w:r>
        <w:rPr>
          <w:spacing w:val="-5"/>
        </w:rPr>
        <w:t>付。</w:t>
      </w:r>
    </w:p>
    <w:p>
      <w:pPr>
        <w:pStyle w:val="BodyText"/>
        <w:ind w:left="15" w:right="25" w:firstLine="472"/>
        <w:spacing w:before="153" w:line="280" w:lineRule="auto"/>
        <w:rPr/>
      </w:pPr>
      <w:r>
        <w:rPr>
          <w:spacing w:val="-4"/>
        </w:rPr>
        <w:t>4、维保公司必须为其驻点或者维保人员按照法律法规办理签订劳动合同、购买社会保险、</w:t>
      </w:r>
      <w:r>
        <w:rPr>
          <w:spacing w:val="17"/>
        </w:rPr>
        <w:t xml:space="preserve"> </w:t>
      </w:r>
      <w:r>
        <w:rPr>
          <w:spacing w:val="-1"/>
        </w:rPr>
        <w:t>意外险等相关手续并配备必要的工作装备；</w:t>
      </w:r>
    </w:p>
    <w:p>
      <w:pPr>
        <w:pStyle w:val="BodyText"/>
        <w:ind w:left="13" w:right="51" w:firstLine="480"/>
        <w:spacing w:before="153" w:line="279" w:lineRule="auto"/>
        <w:rPr/>
      </w:pPr>
      <w:r>
        <w:rPr>
          <w:spacing w:val="1"/>
        </w:rPr>
        <w:t>5、维保公司必须对其驻点人员按时发放工资、补贴等合理报酬，不得以任何理由拖</w:t>
      </w:r>
      <w:r>
        <w:rPr/>
        <w:t>欠、 </w:t>
      </w:r>
      <w:r>
        <w:rPr>
          <w:spacing w:val="-1"/>
        </w:rPr>
        <w:t>扣减服务人员的应得报酬，如因此造成服务质量下降导致的质量</w:t>
      </w:r>
      <w:r>
        <w:rPr>
          <w:spacing w:val="-2"/>
        </w:rPr>
        <w:t>和安全问题由维保公司负责。</w:t>
      </w:r>
    </w:p>
    <w:p>
      <w:pPr>
        <w:pStyle w:val="BodyText"/>
        <w:ind w:left="9" w:right="105" w:firstLine="481"/>
        <w:spacing w:before="155" w:line="279" w:lineRule="auto"/>
        <w:rPr/>
      </w:pPr>
      <w:r>
        <w:rPr/>
        <w:t>6、现场驻点人员必须服从院方安排，遵守院方的规章制度，爱护院方的设施设备，注意</w:t>
      </w:r>
      <w:r>
        <w:rPr>
          <w:spacing w:val="14"/>
        </w:rPr>
        <w:t xml:space="preserve"> </w:t>
      </w:r>
      <w:r>
        <w:rPr>
          <w:spacing w:val="-1"/>
        </w:rPr>
        <w:t>个人形象，禁止谈论任何与患者病情有关的事宜。</w:t>
      </w:r>
    </w:p>
    <w:p>
      <w:pPr>
        <w:pStyle w:val="BodyText"/>
        <w:ind w:left="22" w:right="105" w:firstLine="472"/>
        <w:spacing w:before="154" w:line="280" w:lineRule="auto"/>
        <w:rPr/>
      </w:pPr>
      <w:r>
        <w:rPr/>
        <w:t>7、维保公司根据设备的运行情况、零部件使用情况、易损件的更换情况及设备更换修理</w:t>
      </w:r>
      <w:r>
        <w:rPr>
          <w:spacing w:val="10"/>
        </w:rPr>
        <w:t xml:space="preserve"> </w:t>
      </w:r>
      <w:r>
        <w:rPr>
          <w:spacing w:val="-2"/>
        </w:rPr>
        <w:t>需求向院方提出合理化建议。</w:t>
      </w:r>
    </w:p>
    <w:p>
      <w:pPr>
        <w:pStyle w:val="BodyText"/>
        <w:ind w:left="490"/>
        <w:spacing w:before="152" w:line="219" w:lineRule="auto"/>
        <w:rPr/>
      </w:pPr>
      <w:r>
        <w:rPr/>
        <w:t>8、维保公司对所维保的设备的安全运行负责，保障设</w:t>
      </w:r>
      <w:r>
        <w:rPr>
          <w:spacing w:val="-1"/>
        </w:rPr>
        <w:t>备整机及零部件完整无损。</w:t>
      </w:r>
    </w:p>
    <w:p>
      <w:pPr>
        <w:pStyle w:val="BodyText"/>
        <w:ind w:left="490"/>
        <w:spacing w:before="156" w:line="219" w:lineRule="auto"/>
        <w:rPr/>
      </w:pPr>
      <w:r>
        <w:rPr/>
        <w:t>9、如因维保公司维保不力而造成设备损失或人身损伤，造成的经济损失和法律责任由维</w:t>
      </w:r>
    </w:p>
    <w:p>
      <w:pPr>
        <w:spacing w:line="377" w:lineRule="auto"/>
        <w:rPr>
          <w:rFonts w:ascii="Arial"/>
          <w:sz w:val="21"/>
        </w:rPr>
      </w:pPr>
      <w:r>
        <w:drawing>
          <wp:anchor distT="0" distB="0" distL="0" distR="0" simplePos="0" relativeHeight="251659264" behindDoc="0" locked="0" layoutInCell="1" allowOverlap="1">
            <wp:simplePos x="0" y="0"/>
            <wp:positionH relativeFrom="column">
              <wp:posOffset>0</wp:posOffset>
            </wp:positionH>
            <wp:positionV relativeFrom="paragraph">
              <wp:posOffset>238967</wp:posOffset>
            </wp:positionV>
            <wp:extent cx="1479803" cy="519683"/>
            <wp:effectExtent l="0" t="0" r="0" b="0"/>
            <wp:wrapNone/>
            <wp:docPr id="4" name="IM 4"/>
            <wp:cNvGraphicFramePr/>
            <a:graphic>
              <a:graphicData uri="http://schemas.openxmlformats.org/drawingml/2006/picture">
                <pic:pic>
                  <pic:nvPicPr>
                    <pic:cNvPr id="4" name="IM 4"/>
                    <pic:cNvPicPr/>
                  </pic:nvPicPr>
                  <pic:blipFill>
                    <a:blip r:embed="rId1"/>
                    <a:stretch>
                      <a:fillRect/>
                    </a:stretch>
                  </pic:blipFill>
                  <pic:spPr>
                    <a:xfrm rot="0">
                      <a:off x="0" y="0"/>
                      <a:ext cx="1479803" cy="519683"/>
                    </a:xfrm>
                    <a:prstGeom prst="rect">
                      <a:avLst/>
                    </a:prstGeom>
                  </pic:spPr>
                </pic:pic>
              </a:graphicData>
            </a:graphic>
          </wp:anchor>
        </w:drawing>
      </w:r>
      <w:r/>
    </w:p>
    <w:p>
      <w:pPr>
        <w:ind w:left="4832"/>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p>
      <w:pPr>
        <w:spacing w:line="188" w:lineRule="auto"/>
        <w:sectPr>
          <w:pgSz w:w="11906" w:h="16839"/>
          <w:pgMar w:top="1431" w:right="973" w:bottom="0" w:left="1080" w:header="0" w:footer="0" w:gutter="0"/>
        </w:sectPr>
        <w:rPr>
          <w:rFonts w:ascii="Times New Roman" w:hAnsi="Times New Roman" w:eastAsia="Times New Roman" w:cs="Times New Roman"/>
          <w:sz w:val="18"/>
          <w:szCs w:val="18"/>
        </w:rPr>
      </w:pPr>
    </w:p>
    <w:p>
      <w:pPr>
        <w:pStyle w:val="BodyText"/>
        <w:ind w:left="10"/>
        <w:spacing w:before="156" w:line="219" w:lineRule="auto"/>
        <w:rPr/>
      </w:pPr>
      <w:r>
        <w:rPr>
          <w:spacing w:val="-2"/>
        </w:rPr>
        <w:t>保公司承担。</w:t>
      </w:r>
    </w:p>
    <w:p>
      <w:pPr>
        <w:pStyle w:val="BodyText"/>
        <w:ind w:left="507"/>
        <w:spacing w:before="154" w:line="219" w:lineRule="auto"/>
        <w:rPr/>
      </w:pPr>
      <w:r>
        <w:rPr>
          <w:spacing w:val="-2"/>
        </w:rPr>
        <w:t>10、维保公司每次现场作业后及时做好清场工作。</w:t>
      </w:r>
    </w:p>
    <w:p>
      <w:pPr>
        <w:pStyle w:val="BodyText"/>
        <w:spacing w:before="154" w:line="219" w:lineRule="auto"/>
        <w:jc w:val="right"/>
        <w:rPr/>
      </w:pPr>
      <w:r>
        <w:rPr>
          <w:spacing w:val="-12"/>
        </w:rPr>
        <w:t>11、保修内容包括：设备在保修期内的巡检、维修、</w:t>
      </w:r>
      <w:r>
        <w:rPr>
          <w:spacing w:val="-13"/>
        </w:rPr>
        <w:t>保养（含人工劳务及差旅住宿等费用）。</w:t>
      </w:r>
    </w:p>
    <w:p>
      <w:pPr>
        <w:pStyle w:val="BodyText"/>
        <w:ind w:left="507"/>
        <w:spacing w:before="155" w:line="219" w:lineRule="auto"/>
        <w:rPr/>
      </w:pPr>
      <w:r>
        <w:rPr>
          <w:spacing w:val="-1"/>
        </w:rPr>
        <w:t>12、保修期内更换的备件及提供的易耗部件均为原厂全新配件。</w:t>
      </w:r>
    </w:p>
    <w:p>
      <w:pPr>
        <w:pStyle w:val="BodyText"/>
        <w:ind w:left="507"/>
        <w:spacing w:before="155" w:line="219" w:lineRule="auto"/>
        <w:rPr/>
      </w:pPr>
      <w:r>
        <w:rPr>
          <w:spacing w:val="-2"/>
        </w:rPr>
        <w:t>13、在国内至少有</w:t>
      </w:r>
      <w:r>
        <w:rPr>
          <w:spacing w:val="-48"/>
        </w:rPr>
        <w:t xml:space="preserve"> </w:t>
      </w:r>
      <w:r>
        <w:rPr>
          <w:spacing w:val="-2"/>
        </w:rPr>
        <w:t>2</w:t>
      </w:r>
      <w:r>
        <w:rPr>
          <w:spacing w:val="-46"/>
        </w:rPr>
        <w:t xml:space="preserve"> </w:t>
      </w:r>
      <w:r>
        <w:rPr>
          <w:spacing w:val="-2"/>
        </w:rPr>
        <w:t>处备件库以确保能提供</w:t>
      </w:r>
      <w:r>
        <w:rPr>
          <w:spacing w:val="-3"/>
        </w:rPr>
        <w:t>充足备件。</w:t>
      </w:r>
    </w:p>
    <w:p>
      <w:pPr>
        <w:pStyle w:val="BodyText"/>
        <w:ind w:left="11" w:right="82" w:firstLine="495"/>
        <w:spacing w:before="154" w:line="280" w:lineRule="auto"/>
        <w:rPr/>
      </w:pPr>
      <w:r>
        <w:rPr/>
        <w:t>14、保修期内故障报修电话响应时间≤2 小时，工程师到场维修时限≤24 小</w:t>
      </w:r>
      <w:r>
        <w:rPr>
          <w:spacing w:val="-1"/>
        </w:rPr>
        <w:t>时。保修服</w:t>
      </w:r>
      <w:r>
        <w:rPr/>
        <w:t xml:space="preserve"> </w:t>
      </w:r>
      <w:r>
        <w:rPr>
          <w:spacing w:val="-6"/>
        </w:rPr>
        <w:t>务期内</w:t>
      </w:r>
      <w:r>
        <w:rPr>
          <w:spacing w:val="-36"/>
        </w:rPr>
        <w:t xml:space="preserve"> </w:t>
      </w:r>
      <w:r>
        <w:rPr>
          <w:spacing w:val="-6"/>
        </w:rPr>
        <w:t>24</w:t>
      </w:r>
      <w:r>
        <w:rPr>
          <w:spacing w:val="-44"/>
        </w:rPr>
        <w:t xml:space="preserve"> </w:t>
      </w:r>
      <w:r>
        <w:rPr>
          <w:spacing w:val="-6"/>
        </w:rPr>
        <w:t>小时技术电话支持（24</w:t>
      </w:r>
      <w:r>
        <w:rPr>
          <w:spacing w:val="-44"/>
        </w:rPr>
        <w:t xml:space="preserve"> </w:t>
      </w:r>
      <w:r>
        <w:rPr>
          <w:spacing w:val="-6"/>
        </w:rPr>
        <w:t>小时×365 天）。</w:t>
      </w:r>
    </w:p>
    <w:p>
      <w:pPr>
        <w:pStyle w:val="BodyText"/>
        <w:ind w:left="10" w:right="80" w:firstLine="496"/>
        <w:spacing w:before="154" w:line="278" w:lineRule="auto"/>
        <w:rPr/>
      </w:pPr>
      <w:r>
        <w:rPr>
          <w:spacing w:val="-2"/>
        </w:rPr>
        <w:t>15、供应商应保证保修服务期内设备正常开机率≥97</w:t>
      </w:r>
      <w:r>
        <w:rPr>
          <w:spacing w:val="-3"/>
        </w:rPr>
        <w:t>%（按 365 天/年计算</w:t>
      </w:r>
      <w:r>
        <w:rPr>
          <w:spacing w:val="-61"/>
          <w:w w:val="96"/>
        </w:rPr>
        <w:t>），</w:t>
      </w:r>
      <w:r>
        <w:rPr>
          <w:spacing w:val="-3"/>
        </w:rPr>
        <w:t>如未达到此</w:t>
      </w:r>
      <w:r>
        <w:rPr>
          <w:spacing w:val="3"/>
        </w:rPr>
        <w:t xml:space="preserve"> </w:t>
      </w:r>
      <w:r>
        <w:rPr/>
        <w:t>开机率，则根据未达到开机率的维保天数超</w:t>
      </w:r>
      <w:r>
        <w:rPr>
          <w:spacing w:val="-1"/>
        </w:rPr>
        <w:t>过一天顺延一周以此类推。</w:t>
      </w:r>
    </w:p>
    <w:p>
      <w:pPr>
        <w:pStyle w:val="BodyText"/>
        <w:ind w:left="9" w:right="80" w:firstLine="497"/>
        <w:spacing w:before="158" w:line="298" w:lineRule="auto"/>
        <w:rPr/>
      </w:pPr>
      <w:r>
        <w:rPr>
          <w:spacing w:val="-3"/>
        </w:rPr>
        <w:t>16、如遇到厂家对该设备进行升级处理，在不影响设备正常运行情况下，供应商在保</w:t>
      </w:r>
      <w:r>
        <w:rPr>
          <w:spacing w:val="-4"/>
        </w:rPr>
        <w:t>修服</w:t>
      </w:r>
      <w:r>
        <w:rPr/>
        <w:t xml:space="preserve"> </w:t>
      </w:r>
      <w:r>
        <w:rPr>
          <w:spacing w:val="-1"/>
        </w:rPr>
        <w:t>务期内免费提供设备的软硬件安全升级（非功能性软件</w:t>
      </w:r>
      <w:r>
        <w:rPr>
          <w:spacing w:val="-33"/>
        </w:rPr>
        <w:t>），</w:t>
      </w:r>
      <w:r>
        <w:rPr>
          <w:spacing w:val="-1"/>
        </w:rPr>
        <w:t>以提高设备的安全性和性能，并提</w:t>
      </w:r>
      <w:r>
        <w:rPr>
          <w:spacing w:val="1"/>
        </w:rPr>
        <w:t xml:space="preserve"> </w:t>
      </w:r>
      <w:r>
        <w:rPr>
          <w:spacing w:val="-1"/>
        </w:rPr>
        <w:t>供所有升级资料和记录。</w:t>
      </w:r>
    </w:p>
    <w:p>
      <w:pPr>
        <w:pStyle w:val="BodyText"/>
        <w:ind w:left="13" w:right="80" w:firstLine="493"/>
        <w:spacing w:before="157" w:line="278" w:lineRule="auto"/>
        <w:rPr/>
      </w:pPr>
      <w:r>
        <w:rPr>
          <w:spacing w:val="-4"/>
        </w:rPr>
        <w:t>17、供应商每年提供</w:t>
      </w:r>
      <w:r>
        <w:rPr>
          <w:spacing w:val="-38"/>
        </w:rPr>
        <w:t xml:space="preserve"> </w:t>
      </w:r>
      <w:r>
        <w:rPr>
          <w:spacing w:val="-4"/>
        </w:rPr>
        <w:t>4</w:t>
      </w:r>
      <w:r>
        <w:rPr>
          <w:spacing w:val="-44"/>
        </w:rPr>
        <w:t xml:space="preserve"> </w:t>
      </w:r>
      <w:r>
        <w:rPr>
          <w:spacing w:val="-4"/>
        </w:rPr>
        <w:t>次定期保养，按季度提供维修、维护服务记录、开机率报告，包括</w:t>
      </w:r>
      <w:r>
        <w:rPr/>
        <w:t xml:space="preserve"> </w:t>
      </w:r>
      <w:r>
        <w:rPr>
          <w:spacing w:val="-1"/>
        </w:rPr>
        <w:t>维修次数，维修内容，备件数量，保养次数，维修、保养报告等。</w:t>
      </w:r>
    </w:p>
    <w:p>
      <w:pPr>
        <w:pStyle w:val="BodyText"/>
        <w:ind w:left="24" w:right="80" w:firstLine="482"/>
        <w:spacing w:before="155" w:line="280" w:lineRule="auto"/>
        <w:rPr/>
      </w:pPr>
      <w:r>
        <w:rPr>
          <w:spacing w:val="-3"/>
        </w:rPr>
        <w:t>18、在维护检查过程中，发现对设备运行不利的隐患，应及时通知采购单位，并提出</w:t>
      </w:r>
      <w:r>
        <w:rPr>
          <w:spacing w:val="-4"/>
        </w:rPr>
        <w:t>消除</w:t>
      </w:r>
      <w:r>
        <w:rPr/>
        <w:t xml:space="preserve"> </w:t>
      </w:r>
      <w:r>
        <w:rPr>
          <w:spacing w:val="-5"/>
        </w:rPr>
        <w:t>隐患意见。</w:t>
      </w:r>
    </w:p>
    <w:p>
      <w:pPr>
        <w:pStyle w:val="BodyText"/>
        <w:ind w:left="431"/>
        <w:spacing w:before="154" w:line="219" w:lineRule="auto"/>
        <w:rPr/>
      </w:pPr>
      <w:r>
        <w:rPr>
          <w:sz w:val="20"/>
          <w:szCs w:val="20"/>
          <w:spacing w:val="-2"/>
        </w:rPr>
        <w:t>★</w:t>
      </w:r>
      <w:r>
        <w:rPr>
          <w:b/>
          <w:bCs/>
          <w:spacing w:val="-2"/>
        </w:rPr>
        <w:t>五、商务要求</w:t>
      </w:r>
    </w:p>
    <w:p>
      <w:pPr>
        <w:pStyle w:val="BodyText"/>
        <w:ind w:left="507"/>
        <w:spacing w:before="155" w:line="219" w:lineRule="auto"/>
        <w:rPr/>
      </w:pPr>
      <w:r>
        <w:rPr>
          <w:b/>
          <w:bCs/>
          <w:spacing w:val="-7"/>
        </w:rPr>
        <w:t>1、付款方式：</w:t>
      </w:r>
    </w:p>
    <w:p>
      <w:pPr>
        <w:pStyle w:val="BodyText"/>
        <w:ind w:left="9" w:right="80" w:firstLine="480"/>
        <w:spacing w:before="156" w:line="329" w:lineRule="auto"/>
        <w:jc w:val="both"/>
        <w:rPr/>
      </w:pPr>
      <w:r>
        <w:rPr>
          <w:spacing w:val="-3"/>
        </w:rPr>
        <w:t>款项分四期支付，合同签订之日起乙方开出正式发票每</w:t>
      </w:r>
      <w:r>
        <w:rPr>
          <w:spacing w:val="-49"/>
        </w:rPr>
        <w:t xml:space="preserve"> </w:t>
      </w:r>
      <w:r>
        <w:rPr>
          <w:spacing w:val="-3"/>
        </w:rPr>
        <w:t>6</w:t>
      </w:r>
      <w:r>
        <w:rPr>
          <w:spacing w:val="-50"/>
        </w:rPr>
        <w:t xml:space="preserve"> </w:t>
      </w:r>
      <w:r>
        <w:rPr>
          <w:spacing w:val="-3"/>
        </w:rPr>
        <w:t>个月付款一</w:t>
      </w:r>
      <w:r>
        <w:rPr>
          <w:spacing w:val="-4"/>
        </w:rPr>
        <w:t>次，每次支付金额按</w:t>
      </w:r>
      <w:r>
        <w:rPr/>
        <w:t xml:space="preserve"> </w:t>
      </w:r>
      <w:r>
        <w:rPr/>
        <w:t>每年合同款的</w:t>
      </w:r>
      <w:r>
        <w:rPr>
          <w:u w:val="single" w:color="auto"/>
        </w:rPr>
        <w:t xml:space="preserve"> 50 </w:t>
      </w:r>
      <w:r>
        <w:rPr/>
        <w:t>%付款，以此类推直至合同执行结束。甲方应按如下时间将当年款项以电汇</w:t>
      </w:r>
      <w:r>
        <w:rPr>
          <w:spacing w:val="15"/>
        </w:rPr>
        <w:t xml:space="preserve"> </w:t>
      </w:r>
      <w:r>
        <w:rPr>
          <w:spacing w:val="-1"/>
        </w:rPr>
        <w:t>方式支付至乙方指定账号。</w:t>
      </w:r>
    </w:p>
    <w:p>
      <w:pPr>
        <w:pStyle w:val="BodyText"/>
        <w:ind w:left="489" w:right="4247"/>
        <w:spacing w:before="35" w:line="332" w:lineRule="auto"/>
        <w:jc w:val="both"/>
        <w:rPr/>
      </w:pPr>
      <w:r>
        <w:rPr>
          <w:spacing w:val="-7"/>
        </w:rPr>
        <w:t>第一期：</w:t>
      </w:r>
      <w:r>
        <w:rPr>
          <w:u w:val="single" w:color="auto"/>
          <w:spacing w:val="-7"/>
        </w:rPr>
        <w:t xml:space="preserve">       </w:t>
      </w:r>
      <w:r>
        <w:rPr>
          <w:spacing w:val="-110"/>
        </w:rPr>
        <w:t xml:space="preserve"> </w:t>
      </w:r>
      <w:r>
        <w:rPr>
          <w:spacing w:val="-7"/>
        </w:rPr>
        <w:t>年</w:t>
      </w:r>
      <w:r>
        <w:rPr>
          <w:u w:val="single" w:color="auto"/>
        </w:rPr>
        <w:t xml:space="preserve">   </w:t>
      </w:r>
      <w:r>
        <w:rPr>
          <w:spacing w:val="-105"/>
        </w:rPr>
        <w:t xml:space="preserve"> </w:t>
      </w:r>
      <w:r>
        <w:rPr>
          <w:spacing w:val="-7"/>
        </w:rPr>
        <w:t>月</w:t>
      </w:r>
      <w:r>
        <w:rPr>
          <w:u w:val="single" w:color="auto"/>
        </w:rPr>
        <w:t xml:space="preserve">  </w:t>
      </w:r>
      <w:r>
        <w:rPr>
          <w:spacing w:val="-70"/>
        </w:rPr>
        <w:t xml:space="preserve"> </w:t>
      </w:r>
      <w:r>
        <w:rPr>
          <w:spacing w:val="-7"/>
        </w:rPr>
        <w:t>日前支付人民币</w:t>
      </w:r>
      <w:r>
        <w:rPr>
          <w:u w:val="single" w:color="auto"/>
        </w:rPr>
        <w:t xml:space="preserve">   </w:t>
      </w:r>
      <w:r>
        <w:rPr>
          <w:spacing w:val="-7"/>
        </w:rPr>
        <w:t>；</w:t>
      </w:r>
      <w:r>
        <w:rPr/>
        <w:t xml:space="preserve"> </w:t>
      </w:r>
      <w:r>
        <w:rPr>
          <w:spacing w:val="-7"/>
        </w:rPr>
        <w:t>第二期：</w:t>
      </w:r>
      <w:r>
        <w:rPr>
          <w:u w:val="single" w:color="auto"/>
          <w:spacing w:val="-7"/>
        </w:rPr>
        <w:t xml:space="preserve">       </w:t>
      </w:r>
      <w:r>
        <w:rPr>
          <w:spacing w:val="-110"/>
        </w:rPr>
        <w:t xml:space="preserve"> </w:t>
      </w:r>
      <w:r>
        <w:rPr>
          <w:spacing w:val="-7"/>
        </w:rPr>
        <w:t>年</w:t>
      </w:r>
      <w:r>
        <w:rPr>
          <w:u w:val="single" w:color="auto"/>
        </w:rPr>
        <w:t xml:space="preserve">   </w:t>
      </w:r>
      <w:r>
        <w:rPr>
          <w:spacing w:val="-105"/>
        </w:rPr>
        <w:t xml:space="preserve"> </w:t>
      </w:r>
      <w:r>
        <w:rPr>
          <w:spacing w:val="-7"/>
        </w:rPr>
        <w:t>月</w:t>
      </w:r>
      <w:r>
        <w:rPr>
          <w:u w:val="single" w:color="auto"/>
        </w:rPr>
        <w:t xml:space="preserve">  </w:t>
      </w:r>
      <w:r>
        <w:rPr>
          <w:spacing w:val="-70"/>
        </w:rPr>
        <w:t xml:space="preserve"> </w:t>
      </w:r>
      <w:r>
        <w:rPr>
          <w:spacing w:val="-7"/>
        </w:rPr>
        <w:t>日前支付人民币</w:t>
      </w:r>
      <w:r>
        <w:rPr>
          <w:u w:val="single" w:color="auto"/>
        </w:rPr>
        <w:t xml:space="preserve">   </w:t>
      </w:r>
      <w:r>
        <w:rPr>
          <w:spacing w:val="-7"/>
        </w:rPr>
        <w:t>；</w:t>
      </w:r>
      <w:r>
        <w:rPr/>
        <w:t xml:space="preserve"> </w:t>
      </w:r>
      <w:r>
        <w:rPr>
          <w:spacing w:val="-7"/>
        </w:rPr>
        <w:t>第三期：</w:t>
      </w:r>
      <w:r>
        <w:rPr>
          <w:u w:val="single" w:color="auto"/>
          <w:spacing w:val="-7"/>
        </w:rPr>
        <w:t xml:space="preserve">       </w:t>
      </w:r>
      <w:r>
        <w:rPr>
          <w:spacing w:val="-110"/>
        </w:rPr>
        <w:t xml:space="preserve"> </w:t>
      </w:r>
      <w:r>
        <w:rPr>
          <w:spacing w:val="-7"/>
        </w:rPr>
        <w:t>年</w:t>
      </w:r>
      <w:r>
        <w:rPr>
          <w:u w:val="single" w:color="auto"/>
        </w:rPr>
        <w:t xml:space="preserve">   </w:t>
      </w:r>
      <w:r>
        <w:rPr>
          <w:spacing w:val="-105"/>
        </w:rPr>
        <w:t xml:space="preserve"> </w:t>
      </w:r>
      <w:r>
        <w:rPr>
          <w:spacing w:val="-7"/>
        </w:rPr>
        <w:t>月</w:t>
      </w:r>
      <w:r>
        <w:rPr>
          <w:u w:val="single" w:color="auto"/>
        </w:rPr>
        <w:t xml:space="preserve">  </w:t>
      </w:r>
      <w:r>
        <w:rPr>
          <w:spacing w:val="-70"/>
        </w:rPr>
        <w:t xml:space="preserve"> </w:t>
      </w:r>
      <w:r>
        <w:rPr>
          <w:spacing w:val="-7"/>
        </w:rPr>
        <w:t>日前支付人民币</w:t>
      </w:r>
      <w:r>
        <w:rPr>
          <w:u w:val="single" w:color="auto"/>
        </w:rPr>
        <w:t xml:space="preserve">   </w:t>
      </w:r>
      <w:r>
        <w:rPr>
          <w:spacing w:val="-7"/>
        </w:rPr>
        <w:t>；</w:t>
      </w:r>
      <w:r>
        <w:rPr/>
        <w:t xml:space="preserve"> </w:t>
      </w:r>
      <w:r>
        <w:rPr>
          <w:spacing w:val="-7"/>
        </w:rPr>
        <w:t>第四期：</w:t>
      </w:r>
      <w:r>
        <w:rPr>
          <w:u w:val="single" w:color="auto"/>
          <w:spacing w:val="-7"/>
        </w:rPr>
        <w:t xml:space="preserve">       </w:t>
      </w:r>
      <w:r>
        <w:rPr>
          <w:spacing w:val="-110"/>
        </w:rPr>
        <w:t xml:space="preserve"> </w:t>
      </w:r>
      <w:r>
        <w:rPr>
          <w:spacing w:val="-7"/>
        </w:rPr>
        <w:t>年</w:t>
      </w:r>
      <w:r>
        <w:rPr>
          <w:u w:val="single" w:color="auto"/>
        </w:rPr>
        <w:t xml:space="preserve">   </w:t>
      </w:r>
      <w:r>
        <w:rPr>
          <w:spacing w:val="-105"/>
        </w:rPr>
        <w:t xml:space="preserve"> </w:t>
      </w:r>
      <w:r>
        <w:rPr>
          <w:spacing w:val="-7"/>
        </w:rPr>
        <w:t>月</w:t>
      </w:r>
      <w:r>
        <w:rPr>
          <w:u w:val="single" w:color="auto"/>
        </w:rPr>
        <w:t xml:space="preserve">  </w:t>
      </w:r>
      <w:r>
        <w:rPr>
          <w:spacing w:val="-70"/>
        </w:rPr>
        <w:t xml:space="preserve"> </w:t>
      </w:r>
      <w:r>
        <w:rPr>
          <w:spacing w:val="-7"/>
        </w:rPr>
        <w:t>日前支付人民币</w:t>
      </w:r>
      <w:r>
        <w:rPr>
          <w:u w:val="single" w:color="auto"/>
        </w:rPr>
        <w:t xml:space="preserve">   </w:t>
      </w:r>
      <w:r>
        <w:rPr>
          <w:spacing w:val="-7"/>
        </w:rPr>
        <w:t>；</w:t>
      </w:r>
    </w:p>
    <w:p>
      <w:pPr>
        <w:pStyle w:val="BodyText"/>
        <w:ind w:left="492"/>
        <w:spacing w:before="35" w:line="219" w:lineRule="auto"/>
        <w:rPr/>
      </w:pPr>
      <w:r>
        <w:rPr>
          <w:b/>
          <w:bCs/>
          <w:spacing w:val="-1"/>
        </w:rPr>
        <w:t>2、验收要求：</w:t>
      </w:r>
      <w:r>
        <w:rPr>
          <w:spacing w:val="-1"/>
        </w:rPr>
        <w:t>按磋商文件要求及投标文件进行</w:t>
      </w:r>
      <w:r>
        <w:rPr>
          <w:spacing w:val="-2"/>
        </w:rPr>
        <w:t>验收。</w:t>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drawing>
          <wp:anchor distT="0" distB="0" distL="0" distR="0" simplePos="0" relativeHeight="251660288" behindDoc="0" locked="0" layoutInCell="1" allowOverlap="1">
            <wp:simplePos x="0" y="0"/>
            <wp:positionH relativeFrom="column">
              <wp:posOffset>0</wp:posOffset>
            </wp:positionH>
            <wp:positionV relativeFrom="paragraph">
              <wp:posOffset>168221</wp:posOffset>
            </wp:positionV>
            <wp:extent cx="1479803" cy="519683"/>
            <wp:effectExtent l="0" t="0" r="0" b="0"/>
            <wp:wrapNone/>
            <wp:docPr id="6" name="IM 6"/>
            <wp:cNvGraphicFramePr/>
            <a:graphic>
              <a:graphicData uri="http://schemas.openxmlformats.org/drawingml/2006/picture">
                <pic:pic>
                  <pic:nvPicPr>
                    <pic:cNvPr id="6" name="IM 6"/>
                    <pic:cNvPicPr/>
                  </pic:nvPicPr>
                  <pic:blipFill>
                    <a:blip r:embed="rId1"/>
                    <a:stretch>
                      <a:fillRect/>
                    </a:stretch>
                  </pic:blipFill>
                  <pic:spPr>
                    <a:xfrm rot="0">
                      <a:off x="0" y="0"/>
                      <a:ext cx="1479803" cy="519683"/>
                    </a:xfrm>
                    <a:prstGeom prst="rect">
                      <a:avLst/>
                    </a:prstGeom>
                  </pic:spPr>
                </pic:pic>
              </a:graphicData>
            </a:graphic>
          </wp:anchor>
        </w:drawing>
      </w:r>
      <w:r/>
    </w:p>
    <w:p>
      <w:pPr>
        <w:ind w:left="4836"/>
        <w:spacing w:before="5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sectPr>
      <w:pgSz w:w="11906" w:h="16839"/>
      <w:pgMar w:top="1431" w:right="999" w:bottom="0" w:left="108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2025-05-09T09:21:35Z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2025-05-09T09:55:52</vt:filetime>
  </property>
</Properties>
</file>